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 w:eastAsiaTheme="majorEastAsia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sz w:val="36"/>
          <w:szCs w:val="36"/>
        </w:rPr>
        <w:t>202</w:t>
      </w:r>
      <w:r>
        <w:rPr>
          <w:rFonts w:hint="eastAsia" w:ascii="Times New Roman" w:hAnsi="Times New Roman" w:cs="Times New Roman" w:eastAsiaTheme="majorEastAsia"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cs="Times New Roman" w:eastAsiaTheme="majorEastAsia"/>
          <w:sz w:val="36"/>
          <w:szCs w:val="36"/>
        </w:rPr>
        <w:t>年度</w:t>
      </w:r>
      <w:r>
        <w:rPr>
          <w:rFonts w:hint="eastAsia" w:ascii="Times New Roman" w:hAnsi="Times New Roman" w:cs="Times New Roman" w:eastAsiaTheme="majorEastAsia"/>
          <w:sz w:val="36"/>
          <w:szCs w:val="36"/>
          <w:lang w:eastAsia="zh-CN"/>
        </w:rPr>
        <w:t>园林绿化基础建设项目</w:t>
      </w:r>
      <w:r>
        <w:rPr>
          <w:rFonts w:ascii="Times New Roman" w:hAnsi="Times New Roman" w:cs="Times New Roman" w:eastAsiaTheme="majorEastAsia"/>
          <w:sz w:val="36"/>
          <w:szCs w:val="36"/>
        </w:rPr>
        <w:t>自评结果</w:t>
      </w:r>
    </w:p>
    <w:p>
      <w:pPr>
        <w:pStyle w:val="9"/>
        <w:shd w:val="clear" w:color="auto" w:fill="FFFFFF" w:themeFill="background1"/>
        <w:spacing w:line="560" w:lineRule="exact"/>
        <w:ind w:firstLine="0" w:firstLineChars="0"/>
        <w:jc w:val="center"/>
        <w:outlineLvl w:val="9"/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560" w:lineRule="exact"/>
        <w:ind w:firstLine="643" w:firstLineChars="200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2022年度园林绿化基础建设项目</w:t>
      </w:r>
      <w:r>
        <w:rPr>
          <w:rFonts w:eastAsia="仿宋"/>
          <w:sz w:val="32"/>
          <w:szCs w:val="32"/>
        </w:rPr>
        <w:t>绩效评价综合得分为</w:t>
      </w:r>
      <w:r>
        <w:rPr>
          <w:rFonts w:hint="eastAsia" w:eastAsia="仿宋"/>
          <w:sz w:val="32"/>
          <w:szCs w:val="32"/>
          <w:lang w:val="en-US" w:eastAsia="zh-CN"/>
        </w:rPr>
        <w:t>97</w:t>
      </w:r>
      <w:r>
        <w:rPr>
          <w:rFonts w:eastAsia="仿宋"/>
          <w:sz w:val="32"/>
          <w:szCs w:val="32"/>
        </w:rPr>
        <w:t>分。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1.执行率情况。本项目预算总额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3,461.03</w:t>
      </w:r>
      <w:r>
        <w:rPr>
          <w:rFonts w:hint="eastAsia" w:ascii="仿宋" w:hAnsi="仿宋" w:eastAsia="仿宋" w:cs="仿宋"/>
          <w:sz w:val="32"/>
          <w:szCs w:val="32"/>
        </w:rPr>
        <w:t>万元，执行数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3,461.03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2.完成的绩效目标。项目共设置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个绩效指标，完成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个。资金使用较为规范，项目产出较好，并取得了较好的社会效益。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3.未完成的绩效目标。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黄陵片区官莲湖大道、棋盘岭三路绿化带景观绿化工程建设、更新改造、修缮面积18万m²”的目标未完成，主要原因是项目设计、概预算与实际偏差较大；“项目按期完成率”目标未完成，主要原因是开发区(汉南区)重点工程绿化移植一期、二期工程项目苗圃征地及拆迁未及时解决，导致原定50个日历天完工的工期延期了一年；“开发区(汉南区)重点工程绿化移植一期、二期工程竣工决算审减率≤5%”的目标未完成，主要原因是项目设计、概预算与实际偏差较大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1.上年度绩效评价结果应用情况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本项目上年度实施了绩效自评并形成了项目自评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结果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但未能较好应用</w:t>
      </w:r>
      <w:r>
        <w:rPr>
          <w:rFonts w:hint="eastAsia" w:ascii="仿宋" w:hAnsi="仿宋" w:eastAsia="仿宋" w:cs="仿宋"/>
          <w:sz w:val="32"/>
          <w:szCs w:val="32"/>
        </w:rPr>
        <w:t>上年度绩效自评结果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上年度绩效自评提出应</w:t>
      </w:r>
      <w:r>
        <w:rPr>
          <w:rFonts w:hint="eastAsia" w:ascii="仿宋" w:hAnsi="仿宋" w:eastAsia="仿宋" w:cs="仿宋"/>
          <w:sz w:val="32"/>
          <w:szCs w:val="32"/>
        </w:rPr>
        <w:t>采取有效措施推动审计进度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但本年度</w:t>
      </w:r>
      <w:r>
        <w:rPr>
          <w:rFonts w:hint="eastAsia" w:ascii="仿宋" w:hAnsi="仿宋" w:eastAsia="仿宋" w:cs="仿宋"/>
          <w:sz w:val="32"/>
          <w:szCs w:val="32"/>
        </w:rPr>
        <w:t>审计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工作仍推进缓慢。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2.本年度绩效存在的问题和原因</w:t>
      </w:r>
      <w:r>
        <w:rPr>
          <w:rFonts w:hint="eastAsia" w:eastAsia="仿宋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“黄陵片区官莲湖大道、棋盘岭三路绿化带景观绿化工程建设、更新改造、修缮面积18万m²”的目标未完成；“开发区(汉南区)重点工程绿化移植一期、二期工程竣工决算审减率≤5%”的目标未完成。主要原因是项目设计、概预算与实际偏差较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（2）“项目按期完成率”目标未完成，主要原因是开发区(汉南区)重点工程绿化移植一期、二期工程项目苗圃征地及拆迁未及时解决，导致原定50个日历天完工的工期延期了一年。</w:t>
      </w:r>
      <w:bookmarkStart w:id="1" w:name="_GoBack"/>
    </w:p>
    <w:bookmarkEnd w:id="1"/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1.下一步拟改进措施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（1）项目单位应提高项目概预算的准确性，项目实施过程中严格按照发改批复内容或设计内容施工，以减小项目误差。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（2）</w:t>
      </w:r>
      <w:r>
        <w:rPr>
          <w:rFonts w:hint="eastAsia" w:eastAsia="仿宋"/>
          <w:sz w:val="32"/>
          <w:szCs w:val="32"/>
        </w:rPr>
        <w:t>应紧贴年度工作计划和要点，在项目实施过程中，对绩效指标实行动态管理，充分做好项目前期工作，按期开工、完</w:t>
      </w:r>
      <w:r>
        <w:rPr>
          <w:rFonts w:hint="eastAsia" w:eastAsia="仿宋"/>
          <w:sz w:val="32"/>
          <w:szCs w:val="32"/>
          <w:lang w:val="en-US" w:eastAsia="zh-CN"/>
        </w:rPr>
        <w:t>工，注意项目进度控制，更加全面的考核项目实施产出和效果。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（3）采取有效措施推动审计进度。协调项目审计公司和代建单位，明确专人负责，督促制定工作计划，并按时间节点每月督办，切实加快审计进度。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附件：</w:t>
      </w:r>
      <w:r>
        <w:rPr>
          <w:rFonts w:hint="eastAsia" w:eastAsia="楷体"/>
          <w:sz w:val="32"/>
          <w:szCs w:val="32"/>
          <w:lang w:eastAsia="zh-CN"/>
        </w:rPr>
        <w:t>2022年度园林绿化基础建设项目</w:t>
      </w:r>
      <w:r>
        <w:rPr>
          <w:rFonts w:eastAsia="楷体"/>
          <w:sz w:val="32"/>
          <w:szCs w:val="32"/>
        </w:rPr>
        <w:t>自评表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firstLine="643" w:firstLineChars="200"/>
        <w:rPr>
          <w:rFonts w:eastAsia="楷体"/>
          <w:b/>
          <w:bCs/>
        </w:rPr>
      </w:pPr>
      <w:r>
        <w:rPr>
          <w:rFonts w:hint="eastAsia" w:eastAsia="楷体"/>
          <w:b/>
          <w:bCs/>
          <w:color w:val="000000"/>
          <w:kern w:val="0"/>
          <w:sz w:val="32"/>
          <w:szCs w:val="32"/>
        </w:rPr>
        <w:t>附件：</w:t>
      </w:r>
    </w:p>
    <w:tbl>
      <w:tblPr>
        <w:tblStyle w:val="11"/>
        <w:tblW w:w="51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977"/>
        <w:gridCol w:w="1013"/>
        <w:gridCol w:w="1406"/>
        <w:gridCol w:w="2513"/>
        <w:gridCol w:w="1446"/>
        <w:gridCol w:w="13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4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2022年度园林绿化基础建设项目自评表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409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单位名称：武汉经济技术开发区（汉南区）住房和城乡建设局             填报日期：2023年4月20日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园林绿化基础建设项目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7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武汉经济技术开发区(汉南区)园林管理中心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1.部门预算项目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sym w:font="Wingdings 2" w:char="0052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2.财政专项资金   </w:t>
            </w:r>
            <w:r>
              <w:rPr>
                <w:rFonts w:hint="default" w:ascii="Wingdings 2" w:hAnsi="Wingdings 2" w:eastAsia="Wingdings 2" w:cs="Wingdings 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1.持续性项目  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ascii="Wingdings" w:hAnsi="Wingdings" w:eastAsia="仿宋" w:cs="Wingdings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sym w:font="Wingdings" w:char="00FE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2.新增性项目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1.常年性项目      </w:t>
            </w:r>
            <w:r>
              <w:rPr>
                <w:rFonts w:hint="default" w:ascii="Wingdings 2" w:hAnsi="Wingdings 2" w:eastAsia="Wingdings 2" w:cs="Wingdings 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2.延续性项目    </w:t>
            </w:r>
            <w:r>
              <w:rPr>
                <w:rFonts w:hint="default" w:ascii="Wingdings 2" w:hAnsi="Wingdings 2" w:eastAsia="Wingdings 2" w:cs="Wingdings 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sym w:font="Wingdings 2" w:char="0052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3.一次性项目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执行率(B/A)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(20分*执行率)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3,461.03 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3,461.03 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（51分）</w:t>
            </w:r>
          </w:p>
        </w:tc>
        <w:tc>
          <w:tcPr>
            <w:tcW w:w="1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（21分）</w:t>
            </w:r>
          </w:p>
        </w:tc>
        <w:tc>
          <w:tcPr>
            <w:tcW w:w="1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建设、更新改造、修缮面积(合计)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开发区(汉南区)重点工程绿化移植一期、二期工程740107m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740107m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黄陵片区官莲湖大道、棋盘岭三路绿化带景观绿化工程18万m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14.92万m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神龙大道(宁康路-江城大道)小游园及景观绿化改造提升工程4.88万㎡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4.88万㎡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汉洪明渠二期配套景观绿化工程44.6万㎡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47.1万㎡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硃山湖大道(枫树三路-全力三路)中分带绿化提升工程14000m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²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14400m²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兴城大道两侧隙地绿化工程12.8万㎡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12.8万㎡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全力一路交东风大道路口控规绿地景观绿化工程14744㎡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14744㎡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年度计划实际完成率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项目按期完成率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项目竣工验收合格率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（21分）</w:t>
            </w:r>
          </w:p>
        </w:tc>
        <w:tc>
          <w:tcPr>
            <w:tcW w:w="1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竣工决算审减率或成本控制率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开发区(汉南区)重点工程绿化移植一期、二期工程≤5%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黄陵片区官莲湖大道、棋盘岭三路绿化带景观绿化工程≤5%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≤5%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神龙大道(宁康路-江城大道)小游园及景观绿化改造提升工程≤3%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汉洪明渠二期配套景观绿化工程≤3%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硃山湖大道(枫树三路-全力三路)中分带绿化提升工程≤5%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≤5%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兴城大道两侧隙地绿化工程≤3%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全力一路交东风大道路口控规绿地景观绿化工程≤3%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（24分）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经济效益指标（8分）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美化城市环境，提高招商成功率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增加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增加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生态效益指标（8分）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优化植物结构，改善城市的绿化环境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显著改善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显著改善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可持续影响指标（8分）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促进绿化资源可持续发展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满意度指标（5分）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周边居民满意率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86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7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1.“黄陵片区官莲湖大道、棋盘岭三路绿化带景观绿化工程建设、更新改造、修缮面积18万m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”的目标未完成，主要原因是项目设计、概预算与实际偏差较大；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2.“项目按期完成率”目标未完成，主要原因是开发区(汉南区)重点工程绿化移植一期、二期工程项目苗圃征地及拆迁未及时解决，导致原定50个日历天完工的工期延期了一年。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3.“开发区(汉南区)重点工程绿化移植一期、二期工程竣工决算审减率≤5%”的目标未完成，主要原因是项目设计、概预算与实际偏差较大。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7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7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1.项目单位应提高项目概预算的准确性,项目实施过程中严格按照发改批复内容或设计内容施工,以减小项目误差。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2.充分做好项目前期工作，按期开工、完工，注意项目进度控制。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409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1.预算执行情况口径：预算数为调整后财政资金总额（包括上年结转余额），执行数为资金使用单位财政资金实际支出数。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＞X，得分=权重B/A）,反向指标（即目标值为≤X，得分=权重A/B）,得分不得突破权重总额。定量指标先汇总完成数，再计算得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widowControl/>
        <w:spacing w:line="432" w:lineRule="atLeast"/>
        <w:jc w:val="center"/>
        <w:rPr>
          <w:rFonts w:eastAsia="黑体"/>
          <w:b/>
          <w:bCs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560" w:lineRule="exact"/>
        <w:ind w:firstLine="643" w:firstLineChars="200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二、佐证材料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1.项目立项目的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加快生态园林城市建设和“双创”工作步伐，推进园林绿化管护市场化进程，全面提高我市城市园林绿化管护效施和管护水平，按照《城市绿化条例》和市园林和林业局制定的相关标准开展园林建设、苗木绿化栽植等工作，提高绿化景观效果，为宜居城市提供重要保障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本项目开展有利于加快武汉经济技术开发区（汉南区）的建设和管理，服务区域城市建设，同时有利于持续改善城市生态环境，为市民提供休闲场所，提升城市品质和市民工作生活质量。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2.年度绩效目标</w:t>
      </w:r>
    </w:p>
    <w:p>
      <w:pPr>
        <w:ind w:firstLine="640"/>
        <w:rPr>
          <w:rFonts w:hint="eastAsia"/>
        </w:rPr>
      </w:pPr>
      <w:r>
        <w:rPr>
          <w:rFonts w:hint="eastAsia"/>
        </w:rPr>
        <w:t>根据</w:t>
      </w:r>
      <w:r>
        <w:rPr>
          <w:rFonts w:hint="eastAsia"/>
          <w:lang w:eastAsia="zh-CN"/>
        </w:rPr>
        <w:t>《关于批复武汉经济技术开发区(汉南区)园林管理中心2022年预算的函》（武开资规函〔2022〕8号）、《</w:t>
      </w:r>
      <w:r>
        <w:rPr>
          <w:rFonts w:hint="eastAsia"/>
        </w:rPr>
        <w:t>关于下达2022年基建专项资金预算的批复</w:t>
      </w:r>
      <w:r>
        <w:rPr>
          <w:rFonts w:hint="eastAsia"/>
          <w:lang w:eastAsia="zh-CN"/>
        </w:rPr>
        <w:t>》（</w:t>
      </w:r>
      <w:r>
        <w:rPr>
          <w:rFonts w:hint="eastAsia"/>
        </w:rPr>
        <w:t>武经开财预〔2022〕1 号</w:t>
      </w:r>
      <w:r>
        <w:rPr>
          <w:rFonts w:hint="eastAsia"/>
          <w:lang w:eastAsia="zh-CN"/>
        </w:rPr>
        <w:t>）、《</w:t>
      </w:r>
      <w:r>
        <w:rPr>
          <w:rFonts w:hint="eastAsia"/>
        </w:rPr>
        <w:t>关于下达2022年基建专项资金预算的批复</w:t>
      </w:r>
      <w:r>
        <w:rPr>
          <w:rFonts w:hint="eastAsia"/>
          <w:lang w:eastAsia="zh-CN"/>
        </w:rPr>
        <w:t>》（</w:t>
      </w:r>
      <w:r>
        <w:rPr>
          <w:rFonts w:hint="eastAsia"/>
        </w:rPr>
        <w:t>武经开财预〔2022〕1号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/>
          <w:lang w:eastAsia="zh-CN"/>
        </w:rPr>
        <w:t>《</w:t>
      </w:r>
      <w:r>
        <w:rPr>
          <w:rFonts w:hint="eastAsia"/>
        </w:rPr>
        <w:t>关于下达2022年度区级园林绿化项目建设 市级“以奖代补”资金的通知</w:t>
      </w:r>
      <w:r>
        <w:rPr>
          <w:rFonts w:hint="eastAsia"/>
          <w:lang w:eastAsia="zh-CN"/>
        </w:rPr>
        <w:t>》（</w:t>
      </w:r>
      <w:r>
        <w:rPr>
          <w:rFonts w:hint="eastAsia"/>
        </w:rPr>
        <w:t>武经开财预〔2022〕151 号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本项目202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年度总目标</w:t>
      </w:r>
      <w:r>
        <w:rPr>
          <w:rFonts w:hint="eastAsia"/>
          <w:lang w:val="en-US" w:eastAsia="zh-CN"/>
        </w:rPr>
        <w:t>如下表</w:t>
      </w:r>
      <w:r>
        <w:rPr>
          <w:rFonts w:hint="eastAsia"/>
        </w:rPr>
        <w:t>：</w:t>
      </w:r>
    </w:p>
    <w:p>
      <w:pPr>
        <w:pStyle w:val="2"/>
        <w:rPr>
          <w:rFonts w:hint="eastAsia"/>
        </w:rPr>
      </w:pPr>
    </w:p>
    <w:tbl>
      <w:tblPr>
        <w:tblStyle w:val="11"/>
        <w:tblpPr w:leftFromText="180" w:rightFromText="180" w:vertAnchor="text" w:horzAnchor="page" w:tblpX="1553" w:tblpY="537"/>
        <w:tblOverlap w:val="never"/>
        <w:tblW w:w="521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942"/>
        <w:gridCol w:w="1868"/>
        <w:gridCol w:w="58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年初目标值（A）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4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建设、更新改造、修缮面积(合计)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开发区(汉南区)重点工程绿化移植一期、二期工程740107m</w:t>
            </w:r>
            <w:r>
              <w:rPr>
                <w:rStyle w:val="30"/>
                <w:lang w:val="en-US" w:eastAsia="zh-CN" w:bidi="ar"/>
              </w:rPr>
              <w:t>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黄陵片区官莲湖大道、棋盘岭三路绿化带景观绿化工程18万m</w:t>
            </w:r>
            <w:r>
              <w:rPr>
                <w:rStyle w:val="30"/>
                <w:lang w:val="en-US" w:eastAsia="zh-CN" w:bidi="ar"/>
              </w:rPr>
              <w:t>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神龙大道(宁康路-江城大道)小游园及景观绿化改造提升工程4.88万㎡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汉洪明渠二期配套景观绿化工程44.6万㎡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硃山湖大道(枫树三路-全力三路)中分带绿化提升工程14000m</w:t>
            </w:r>
            <w:r>
              <w:rPr>
                <w:rStyle w:val="30"/>
                <w:lang w:val="en-US" w:eastAsia="zh-CN" w:bidi="ar"/>
              </w:rPr>
              <w:t>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兴城大道两侧隙地绿化工程12.8万㎡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全力一路交东风大道路口控规绿地景观绿化工程14744㎡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年度计划实际完成率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项目按期完成率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项目竣工验收合格率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竣工决算审减率或成本控制率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开发区(汉南区)重点工程绿化移植一期、二期工程≤5%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黄陵片区官莲湖大道、棋盘岭三路绿化带景观绿化工程≤5%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神龙大道(宁康路-江城大道)小游园及景观绿化改造提升工程≤3%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汉洪明渠二期配套景观绿化工程≤3%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硃山湖大道(枫树三路-全力三路)中分带绿化提升工程≤5%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兴城大道两侧隙地绿化工程≤3%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全力一路交东风大道路口控规绿地景观绿化工程≤3%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美化城市环境，提高招商成功率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增加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优化植物结构，改善城市的绿化环境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促进绿化资源可持续发展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周边居民满意率</w:t>
            </w:r>
          </w:p>
        </w:tc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≥100%</w:t>
            </w:r>
          </w:p>
        </w:tc>
      </w:tr>
    </w:tbl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3.项目资金情况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年初批复预算资金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751.03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年中新增指标2710万元</w:t>
      </w:r>
      <w:r>
        <w:rPr>
          <w:rFonts w:hint="eastAsia" w:ascii="仿宋" w:hAnsi="仿宋" w:eastAsia="仿宋" w:cs="仿宋"/>
          <w:sz w:val="32"/>
          <w:szCs w:val="32"/>
        </w:rPr>
        <w:t>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年本项目预算资金共计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3,461.03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本次自评时间从202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日，历时2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天。自评工作程序如下：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（1）制定工作方案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部门自评工作方案由财务部门会同第三方机构共同研究制订。根据部门主要负责同志要求和武汉经济技术开发区（汉南区）财政局发布的</w:t>
      </w:r>
      <w:bookmarkStart w:id="0" w:name="_Hlk102643360"/>
      <w:r>
        <w:rPr>
          <w:rFonts w:hint="eastAsia" w:ascii="仿宋" w:hAnsi="仿宋" w:eastAsia="仿宋" w:cs="仿宋"/>
          <w:sz w:val="32"/>
          <w:szCs w:val="32"/>
        </w:rPr>
        <w:t>《关于开展 2023年预算绩效评价及项目支出绩效运行监控的通知》（武经开〔202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bookmarkEnd w:id="0"/>
      <w:r>
        <w:rPr>
          <w:rFonts w:hint="eastAsia" w:ascii="仿宋" w:hAnsi="仿宋" w:eastAsia="仿宋" w:cs="仿宋"/>
          <w:sz w:val="32"/>
          <w:szCs w:val="32"/>
        </w:rPr>
        <w:t>启动部门项目自评工作。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（2）组织实施自评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（3）撰写部门自评项目结果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在整理分析基础上，形成部门项目自评结果。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（4）建立部门自评档案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部门项目自评结果按时报送财政部门备案并及时归档备查。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1.预算执行情况分析（满分20分，得分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20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年实际到位资金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3,461.03</w:t>
      </w:r>
      <w:r>
        <w:rPr>
          <w:rFonts w:hint="eastAsia" w:ascii="仿宋" w:hAnsi="仿宋" w:eastAsia="仿宋" w:cs="仿宋"/>
          <w:sz w:val="32"/>
          <w:szCs w:val="32"/>
        </w:rPr>
        <w:t>万元，资金到位率100%。实际支出资金3,461.03万元，预算执行率为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ab/>
      </w:r>
      <w:r>
        <w:rPr>
          <w:rFonts w:hint="eastAsia" w:ascii="仿宋" w:hAnsi="仿宋" w:eastAsia="仿宋" w:cs="仿宋"/>
          <w:sz w:val="32"/>
          <w:szCs w:val="32"/>
        </w:rPr>
        <w:t>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hint="eastAsia" w:eastAsia="仿宋"/>
          <w:b/>
          <w:sz w:val="32"/>
          <w:szCs w:val="32"/>
          <w:lang w:val="en-US" w:eastAsia="zh-CN"/>
        </w:rPr>
        <w:t>2.</w:t>
      </w:r>
      <w:r>
        <w:rPr>
          <w:rFonts w:eastAsia="仿宋"/>
          <w:b/>
          <w:sz w:val="32"/>
          <w:szCs w:val="32"/>
        </w:rPr>
        <w:t>绩效目标完成情况分析（满分</w:t>
      </w:r>
      <w:r>
        <w:rPr>
          <w:rFonts w:hint="eastAsia" w:eastAsia="仿宋"/>
          <w:b/>
          <w:sz w:val="32"/>
          <w:szCs w:val="32"/>
          <w:lang w:val="en-US" w:eastAsia="zh-CN"/>
        </w:rPr>
        <w:t>80</w:t>
      </w:r>
      <w:r>
        <w:rPr>
          <w:rFonts w:eastAsia="仿宋"/>
          <w:b/>
          <w:sz w:val="32"/>
          <w:szCs w:val="32"/>
        </w:rPr>
        <w:t>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77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（1）产出指标完成情况分析（满分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①建设、更新改造、修缮面积：</w:t>
      </w:r>
      <w:r>
        <w:rPr>
          <w:rFonts w:hint="eastAsia" w:ascii="仿宋" w:hAnsi="仿宋" w:eastAsia="仿宋" w:cs="仿宋"/>
          <w:sz w:val="32"/>
          <w:szCs w:val="32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目标为开发区(汉南区)重点工程绿化移植一期、二期工程740107m²，黄陵片区官莲湖大道、棋盘岭三路绿化带景观绿化工程18万m²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，神龙大道(宁康路-江城大道)小游园及景观绿化改造提升工程4.88万㎡，汉洪明渠二期配套景观绿化工程44.6万㎡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，硃山湖大道(枫树三路-全力三路)中分带绿化提升工程14000m²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兴城大道两侧隙地绿化工程12.8万㎡，全力一路交东风大道路口控规绿地景观绿化工程14744㎡。根据绿化主管部门、代建单位、设计单位、监理公司、施工单位等有关部门或单位竣工验收表，黄陵片区官莲湖大道、棋盘岭三路绿化带景观绿化工程完成绿化14.92万m²，未完成目标，其余项目均完成建设、更新改造、修缮任务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②年度计划实际完成率：</w:t>
      </w:r>
      <w:r>
        <w:rPr>
          <w:rFonts w:hint="eastAsia" w:ascii="仿宋" w:hAnsi="仿宋" w:eastAsia="仿宋" w:cs="仿宋"/>
          <w:sz w:val="32"/>
          <w:szCs w:val="32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目标为年度计划实际完成率≥100%。开发区(汉南区)重点工程绿化移植一期、二期工程等7个项目均按照计划完成建设任务，年度计划实际完成率100%，目标完成。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③项目按期完成率：</w:t>
      </w:r>
      <w:r>
        <w:rPr>
          <w:rFonts w:hint="eastAsia" w:ascii="仿宋" w:hAnsi="仿宋" w:eastAsia="仿宋" w:cs="仿宋"/>
          <w:sz w:val="32"/>
          <w:szCs w:val="32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目标为项目按期完成率≥100%。开发区(汉南区)重点工程绿化移植一期、二期工程项目苗圃征地及拆迁未及时解决，导致原定50个日历天完工的工期延期了一年，项目按期完成率95%，目标未完成。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④项目竣工验收合格率：</w:t>
      </w:r>
      <w:r>
        <w:rPr>
          <w:rFonts w:hint="eastAsia" w:ascii="仿宋" w:hAnsi="仿宋" w:eastAsia="仿宋" w:cs="仿宋"/>
          <w:sz w:val="32"/>
          <w:szCs w:val="32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项目竣工验收合格率≥100%。开发区(汉南区)重点工程绿化移植一期、二期工程等7个项目均经过经绿化主管部门、代建单位、设计单位、监理公司、施工单位等有关部门或单位依照合|同要求和国家有关规范共同验收，工程质量达到合同及有关技术规范要求，项目竣工验收合格100%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竣工决算审减率或成本控制率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开发区(汉南区)重点工程绿化移植一期、二期工程≤5%，黄陵片区官莲湖大道、棋盘岭三路绿化带景观绿化工程≤5%，神龙大道(宁康路-江城大道)小游园及景观绿化改造提升工程≤3%，汉洪明渠二期配套景观绿化工程≤3%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，硃山</w:t>
      </w:r>
      <w:r>
        <w:rPr>
          <w:rFonts w:hint="eastAsia" w:eastAsia="仿宋"/>
          <w:sz w:val="32"/>
          <w:szCs w:val="32"/>
          <w:lang w:val="en-US" w:eastAsia="zh-CN"/>
        </w:rPr>
        <w:t>湖大道(枫树三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路-全力三路)中分带绿化提升工程≤5%，兴城大道两侧隙地绿化工程≤3%，全力一路交东风大道路口控规绿地景观绿化工程≤3%。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开发区(汉南区)重点工程绿化移植一期、二期工程项目竣工决算送审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1612.24万元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审定投资较概算减少183.04万元，审减率11.35%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，目标未完成。其余项目尚未进行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竣工决算审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计或成本控制达标。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（2）效益指标完成情况分</w:t>
      </w:r>
      <w:r>
        <w:rPr>
          <w:rFonts w:hint="eastAsia" w:ascii="仿宋" w:hAnsi="仿宋" w:eastAsia="仿宋" w:cs="仿宋"/>
          <w:sz w:val="32"/>
          <w:szCs w:val="32"/>
        </w:rPr>
        <w:t>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美化城市环境，提高招商成功率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：满分8分，得分8分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目标为生态环境明显改善。项目范围内的绿化养护管理覆盖率100%，通过项目实施，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美化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城市环境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，生态环境明显改善，有利于提高城市竞争力，完成目标。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优化植物结构，改善城市的绿化环境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：满分8分，得分8分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优化植物结构，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显著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改善城市的绿化环境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通过项目实施，在城市重点道路绿化地带种植香樟、雪松、桂花、中山杉、朴树、无患子、榉树、合欢、黄连木、乌柏、银杏等乔灌木，布置各色花卉及色块，通过项目实施建设、更新改造、修缮面积绿化面积约150万平方米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优化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植物结构，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显著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改善城市的绿化环境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，完成目标。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③促进绿化资源可持续发展：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显著促进绿化资源可持续发展。中心认真开展“六乱”治理、疫情防控、爱卫等常态化工作。针对市局第三方考核、区城管督导和自查发现的问题，及时督办养护企业进行问题整改，整改合格率达100%，养护综合排名在全市前三 ，绿化资源可持续发展良好，目标完成。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（3）满意度指标完成情况分析（满分5分，得分5分）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①周边居民满意率：满分5分，得分5分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目标为周边居民满意率100%。2022年满意度调查中，市民对我区城市绿化均表示满意，完成目标。</w:t>
      </w:r>
    </w:p>
    <w:p>
      <w:pPr>
        <w:widowControl/>
        <w:numPr>
          <w:ilvl w:val="0"/>
          <w:numId w:val="1"/>
        </w:numPr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上年度部门自评结果应用情况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本项目上年度实施了绩效自评并形成了项目自评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结果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但未能较好应用</w:t>
      </w:r>
      <w:r>
        <w:rPr>
          <w:rFonts w:hint="eastAsia" w:ascii="仿宋" w:hAnsi="仿宋" w:eastAsia="仿宋" w:cs="仿宋"/>
          <w:sz w:val="32"/>
          <w:szCs w:val="32"/>
        </w:rPr>
        <w:t>上年度绩效自评结果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上年度绩效自评提出应</w:t>
      </w:r>
      <w:r>
        <w:rPr>
          <w:rFonts w:hint="eastAsia" w:ascii="仿宋" w:hAnsi="仿宋" w:eastAsia="仿宋" w:cs="仿宋"/>
          <w:sz w:val="32"/>
          <w:szCs w:val="32"/>
        </w:rPr>
        <w:t>采取有效措施推动审计进度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本年度</w:t>
      </w:r>
      <w:r>
        <w:rPr>
          <w:rFonts w:hint="eastAsia" w:ascii="仿宋" w:hAnsi="仿宋" w:eastAsia="仿宋" w:cs="仿宋"/>
          <w:sz w:val="32"/>
          <w:szCs w:val="32"/>
        </w:rPr>
        <w:t>审计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工作仍推进缓慢。</w:t>
      </w:r>
    </w:p>
    <w:p>
      <w:pPr>
        <w:widowControl/>
        <w:spacing w:line="560" w:lineRule="exact"/>
        <w:ind w:firstLine="643" w:firstLineChars="200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无。</w:t>
      </w:r>
    </w:p>
    <w:p>
      <w:pPr>
        <w:pStyle w:val="2"/>
      </w:pPr>
    </w:p>
    <w:p>
      <w:pPr>
        <w:pStyle w:val="2"/>
      </w:pPr>
    </w:p>
    <w:p>
      <w:pPr>
        <w:widowControl/>
        <w:spacing w:line="500" w:lineRule="exact"/>
        <w:ind w:firstLine="48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eastAsia="宋体"/>
          <w:color w:val="000000"/>
          <w:kern w:val="0"/>
          <w:sz w:val="24"/>
        </w:rPr>
        <w:t xml:space="preserve">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</w:t>
      </w:r>
      <w:r>
        <w:rPr>
          <w:rFonts w:hint="eastAsia" w:eastAsia="仿宋"/>
          <w:sz w:val="32"/>
          <w:szCs w:val="32"/>
          <w:lang w:eastAsia="zh-CN"/>
        </w:rPr>
        <w:t>武汉经济技术开发区（汉南区）住房和城乡建设局</w:t>
      </w:r>
    </w:p>
    <w:p>
      <w:pPr>
        <w:widowControl/>
        <w:spacing w:line="50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hint="eastAsia" w:eastAsia="仿宋"/>
          <w:sz w:val="32"/>
          <w:szCs w:val="32"/>
        </w:rPr>
        <w:t xml:space="preserve">                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 xml:space="preserve"> 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2E125F"/>
    <w:multiLevelType w:val="singleLevel"/>
    <w:tmpl w:val="D12E125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mMDYwYzNjNzI5ODA4ZmI0NjA1NjA5YTYyZmQ3NTg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745D0A"/>
    <w:rsid w:val="01FF3C7D"/>
    <w:rsid w:val="02C86339"/>
    <w:rsid w:val="03623055"/>
    <w:rsid w:val="037D0BC8"/>
    <w:rsid w:val="03CB0C86"/>
    <w:rsid w:val="04613167"/>
    <w:rsid w:val="04673CA2"/>
    <w:rsid w:val="050163A6"/>
    <w:rsid w:val="07E640F0"/>
    <w:rsid w:val="0845082D"/>
    <w:rsid w:val="094115EA"/>
    <w:rsid w:val="096A663E"/>
    <w:rsid w:val="09E965F2"/>
    <w:rsid w:val="0A130CF6"/>
    <w:rsid w:val="0A87714B"/>
    <w:rsid w:val="0AA2532E"/>
    <w:rsid w:val="0B7A138D"/>
    <w:rsid w:val="0CBF575D"/>
    <w:rsid w:val="0D1923E6"/>
    <w:rsid w:val="0D660F6F"/>
    <w:rsid w:val="0ECA2EFA"/>
    <w:rsid w:val="0F6A2898"/>
    <w:rsid w:val="0F9652C0"/>
    <w:rsid w:val="0FB370D5"/>
    <w:rsid w:val="0FD13D36"/>
    <w:rsid w:val="0FEA60B6"/>
    <w:rsid w:val="10426B40"/>
    <w:rsid w:val="10DB57E4"/>
    <w:rsid w:val="113118BF"/>
    <w:rsid w:val="116C0B49"/>
    <w:rsid w:val="11D7196B"/>
    <w:rsid w:val="130E2450"/>
    <w:rsid w:val="13141499"/>
    <w:rsid w:val="13511532"/>
    <w:rsid w:val="139840D3"/>
    <w:rsid w:val="143E091F"/>
    <w:rsid w:val="14865FC8"/>
    <w:rsid w:val="150C2DB0"/>
    <w:rsid w:val="154928C9"/>
    <w:rsid w:val="15DB39EC"/>
    <w:rsid w:val="17C34C75"/>
    <w:rsid w:val="17F906DA"/>
    <w:rsid w:val="1A89451A"/>
    <w:rsid w:val="1B515EE3"/>
    <w:rsid w:val="1BB80B76"/>
    <w:rsid w:val="1C125FA5"/>
    <w:rsid w:val="1C893E9E"/>
    <w:rsid w:val="1CE94882"/>
    <w:rsid w:val="1D436783"/>
    <w:rsid w:val="1E3F631C"/>
    <w:rsid w:val="1E761F05"/>
    <w:rsid w:val="1EB85DB8"/>
    <w:rsid w:val="1F7F7BAF"/>
    <w:rsid w:val="1FC7205C"/>
    <w:rsid w:val="20522F58"/>
    <w:rsid w:val="20745325"/>
    <w:rsid w:val="211537CA"/>
    <w:rsid w:val="21167BF2"/>
    <w:rsid w:val="21632834"/>
    <w:rsid w:val="219D6ED7"/>
    <w:rsid w:val="21EB43A1"/>
    <w:rsid w:val="226263B1"/>
    <w:rsid w:val="228B3D05"/>
    <w:rsid w:val="24822003"/>
    <w:rsid w:val="24E4263B"/>
    <w:rsid w:val="27125C45"/>
    <w:rsid w:val="276E7926"/>
    <w:rsid w:val="27AB4F08"/>
    <w:rsid w:val="286D5E37"/>
    <w:rsid w:val="28981D0D"/>
    <w:rsid w:val="2AC72633"/>
    <w:rsid w:val="2BB703D7"/>
    <w:rsid w:val="2C11353F"/>
    <w:rsid w:val="2D3025F2"/>
    <w:rsid w:val="2DF34CC0"/>
    <w:rsid w:val="2F794830"/>
    <w:rsid w:val="3381719A"/>
    <w:rsid w:val="34AE5749"/>
    <w:rsid w:val="35EE40A0"/>
    <w:rsid w:val="36706CCC"/>
    <w:rsid w:val="36873BAC"/>
    <w:rsid w:val="37C877E9"/>
    <w:rsid w:val="37D73658"/>
    <w:rsid w:val="38EF7AD8"/>
    <w:rsid w:val="391179DE"/>
    <w:rsid w:val="391752D6"/>
    <w:rsid w:val="39CB28DD"/>
    <w:rsid w:val="3ABA294C"/>
    <w:rsid w:val="3AC26D8D"/>
    <w:rsid w:val="3AD60F72"/>
    <w:rsid w:val="3B181276"/>
    <w:rsid w:val="3BF177F6"/>
    <w:rsid w:val="3CA70864"/>
    <w:rsid w:val="3DD6679A"/>
    <w:rsid w:val="3E1672E6"/>
    <w:rsid w:val="3E1F211D"/>
    <w:rsid w:val="3E5533F0"/>
    <w:rsid w:val="3EB77C2B"/>
    <w:rsid w:val="3EE947C1"/>
    <w:rsid w:val="40453787"/>
    <w:rsid w:val="415F08D8"/>
    <w:rsid w:val="42B03ED4"/>
    <w:rsid w:val="433B52D2"/>
    <w:rsid w:val="434010BE"/>
    <w:rsid w:val="43512B3E"/>
    <w:rsid w:val="43E2616B"/>
    <w:rsid w:val="44020591"/>
    <w:rsid w:val="4404698F"/>
    <w:rsid w:val="44A95196"/>
    <w:rsid w:val="44D51F86"/>
    <w:rsid w:val="44DC6F9E"/>
    <w:rsid w:val="44E2230F"/>
    <w:rsid w:val="44FA5404"/>
    <w:rsid w:val="4549266A"/>
    <w:rsid w:val="45DD6BEA"/>
    <w:rsid w:val="461B3DFB"/>
    <w:rsid w:val="463449F1"/>
    <w:rsid w:val="46E206AE"/>
    <w:rsid w:val="46F9107C"/>
    <w:rsid w:val="47A12944"/>
    <w:rsid w:val="48724017"/>
    <w:rsid w:val="488641E0"/>
    <w:rsid w:val="48A81481"/>
    <w:rsid w:val="48B51347"/>
    <w:rsid w:val="4A55216A"/>
    <w:rsid w:val="4AA8027E"/>
    <w:rsid w:val="4AAE000A"/>
    <w:rsid w:val="4BED5E07"/>
    <w:rsid w:val="4D43140C"/>
    <w:rsid w:val="4D4F4973"/>
    <w:rsid w:val="4ED137BE"/>
    <w:rsid w:val="4F7E7282"/>
    <w:rsid w:val="4FE0696A"/>
    <w:rsid w:val="505A5310"/>
    <w:rsid w:val="51FD19E1"/>
    <w:rsid w:val="52C0009F"/>
    <w:rsid w:val="537A2BFE"/>
    <w:rsid w:val="53933B5B"/>
    <w:rsid w:val="5408455A"/>
    <w:rsid w:val="54B70621"/>
    <w:rsid w:val="555808E9"/>
    <w:rsid w:val="55673508"/>
    <w:rsid w:val="55D05801"/>
    <w:rsid w:val="56725657"/>
    <w:rsid w:val="572B5492"/>
    <w:rsid w:val="58195F6E"/>
    <w:rsid w:val="58587667"/>
    <w:rsid w:val="59595A6F"/>
    <w:rsid w:val="599330CA"/>
    <w:rsid w:val="5A3A2B60"/>
    <w:rsid w:val="5A4C3EF6"/>
    <w:rsid w:val="5B0D23FC"/>
    <w:rsid w:val="5BB856CC"/>
    <w:rsid w:val="5C8F6A67"/>
    <w:rsid w:val="5D444098"/>
    <w:rsid w:val="5DB076C2"/>
    <w:rsid w:val="5E367F56"/>
    <w:rsid w:val="5EE51B13"/>
    <w:rsid w:val="5F4015DE"/>
    <w:rsid w:val="608D4B02"/>
    <w:rsid w:val="60D5009F"/>
    <w:rsid w:val="63DF1591"/>
    <w:rsid w:val="65D630D8"/>
    <w:rsid w:val="660721C9"/>
    <w:rsid w:val="661E6C75"/>
    <w:rsid w:val="66231D0E"/>
    <w:rsid w:val="67F75FF5"/>
    <w:rsid w:val="681D4831"/>
    <w:rsid w:val="692E4B19"/>
    <w:rsid w:val="69513EF7"/>
    <w:rsid w:val="69BE2A6F"/>
    <w:rsid w:val="69EC374B"/>
    <w:rsid w:val="6BD16E02"/>
    <w:rsid w:val="6BF3256F"/>
    <w:rsid w:val="6CE7018A"/>
    <w:rsid w:val="6DC47D48"/>
    <w:rsid w:val="6E3E3F2D"/>
    <w:rsid w:val="715B2F02"/>
    <w:rsid w:val="7281713A"/>
    <w:rsid w:val="74292DBE"/>
    <w:rsid w:val="76436B85"/>
    <w:rsid w:val="76834D9A"/>
    <w:rsid w:val="76A548F2"/>
    <w:rsid w:val="7765772E"/>
    <w:rsid w:val="77867685"/>
    <w:rsid w:val="77F04540"/>
    <w:rsid w:val="781F36B6"/>
    <w:rsid w:val="7848289D"/>
    <w:rsid w:val="78884001"/>
    <w:rsid w:val="790627AD"/>
    <w:rsid w:val="7A5069D3"/>
    <w:rsid w:val="7A70083D"/>
    <w:rsid w:val="7ADC59FA"/>
    <w:rsid w:val="7BB3305E"/>
    <w:rsid w:val="7BDC27DF"/>
    <w:rsid w:val="7C0D7572"/>
    <w:rsid w:val="7D156A68"/>
    <w:rsid w:val="7DDD794F"/>
    <w:rsid w:val="7E316F0A"/>
    <w:rsid w:val="7ED54C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200" w:leftChars="200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200" w:firstLineChars="200"/>
    </w:pPr>
    <w:rPr>
      <w:szCs w:val="20"/>
    </w:rPr>
  </w:style>
  <w:style w:type="character" w:styleId="13">
    <w:name w:val="page number"/>
    <w:basedOn w:val="12"/>
    <w:qFormat/>
    <w:uiPriority w:val="0"/>
  </w:style>
  <w:style w:type="character" w:customStyle="1" w:styleId="14">
    <w:name w:val="页脚 字符"/>
    <w:basedOn w:val="12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眉 字符"/>
    <w:basedOn w:val="12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批注框文本 字符"/>
    <w:basedOn w:val="12"/>
    <w:link w:val="5"/>
    <w:qFormat/>
    <w:uiPriority w:val="0"/>
    <w:rPr>
      <w:rFonts w:eastAsia="仿宋_GB2312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font3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2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0">
    <w:name w:val="font51"/>
    <w:basedOn w:val="12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21">
    <w:name w:val="font91"/>
    <w:basedOn w:val="12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10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7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4">
    <w:name w:val="font1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5">
    <w:name w:val="font6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6">
    <w:name w:val="font112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table" w:customStyle="1" w:styleId="2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font4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9">
    <w:name w:val="font121"/>
    <w:basedOn w:val="12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30">
    <w:name w:val="font01"/>
    <w:basedOn w:val="12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1">
    <w:name w:val="font131"/>
    <w:basedOn w:val="12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32">
    <w:name w:val="font141"/>
    <w:basedOn w:val="12"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3">
    <w:name w:val="font151"/>
    <w:basedOn w:val="1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4">
    <w:name w:val="font16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5397</Words>
  <Characters>5862</Characters>
  <Lines>6</Lines>
  <Paragraphs>10</Paragraphs>
  <TotalTime>3</TotalTime>
  <ScaleCrop>false</ScaleCrop>
  <LinksUpToDate>false</LinksUpToDate>
  <CharactersWithSpaces>6129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长了毛的面包</cp:lastModifiedBy>
  <cp:lastPrinted>2020-12-04T01:52:00Z</cp:lastPrinted>
  <dcterms:modified xsi:type="dcterms:W3CDTF">2023-04-26T07:11:38Z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A1C6F6DCA77E46D4BF05062161E5DD11</vt:lpwstr>
  </property>
</Properties>
</file>